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8BFDF" w14:textId="77777777" w:rsidR="00857A01" w:rsidRPr="006542A3" w:rsidRDefault="00857A01" w:rsidP="00857A01">
      <w:pPr>
        <w:jc w:val="center"/>
        <w:rPr>
          <w:b/>
        </w:rPr>
      </w:pPr>
      <w:r w:rsidRPr="006542A3">
        <w:rPr>
          <w:b/>
        </w:rPr>
        <w:t xml:space="preserve">Meeting </w:t>
      </w:r>
      <w:r w:rsidRPr="006542A3">
        <w:rPr>
          <w:b/>
        </w:rPr>
        <w:br/>
        <w:t>Tilton Conservation Commission</w:t>
      </w:r>
    </w:p>
    <w:p w14:paraId="382599EA" w14:textId="77777777" w:rsidR="00857A01" w:rsidRDefault="00857A01" w:rsidP="00857A01">
      <w:pPr>
        <w:jc w:val="center"/>
        <w:rPr>
          <w:b/>
        </w:rPr>
      </w:pPr>
      <w:r>
        <w:rPr>
          <w:b/>
        </w:rPr>
        <w:t>First Floor Meeting Room</w:t>
      </w:r>
      <w:r w:rsidRPr="006542A3">
        <w:rPr>
          <w:b/>
        </w:rPr>
        <w:br/>
      </w:r>
      <w:r>
        <w:rPr>
          <w:b/>
        </w:rPr>
        <w:t>March 16,</w:t>
      </w:r>
      <w:r w:rsidRPr="006542A3">
        <w:rPr>
          <w:b/>
        </w:rPr>
        <w:t xml:space="preserve"> 202</w:t>
      </w:r>
      <w:r>
        <w:rPr>
          <w:b/>
        </w:rPr>
        <w:t>6</w:t>
      </w:r>
      <w:r w:rsidRPr="006542A3">
        <w:rPr>
          <w:b/>
        </w:rPr>
        <w:br/>
        <w:t>MINUTES</w:t>
      </w:r>
    </w:p>
    <w:p w14:paraId="158E7FED" w14:textId="77777777" w:rsidR="00857A01" w:rsidRPr="006542A3" w:rsidRDefault="00857A01" w:rsidP="00857A01">
      <w:pPr>
        <w:jc w:val="center"/>
        <w:rPr>
          <w:b/>
        </w:rPr>
      </w:pPr>
    </w:p>
    <w:p w14:paraId="16CE5961" w14:textId="77777777" w:rsidR="00857A01" w:rsidRPr="006542A3" w:rsidRDefault="00857A01" w:rsidP="00857A01">
      <w:pPr>
        <w:ind w:left="720"/>
      </w:pPr>
      <w:r w:rsidRPr="006542A3">
        <w:rPr>
          <w:b/>
          <w:bCs/>
        </w:rPr>
        <w:t>Present:</w:t>
      </w:r>
      <w:r w:rsidRPr="006542A3">
        <w:t xml:space="preserve"> </w:t>
      </w:r>
      <w:r>
        <w:t>Chuck Mitchell, Jim Cropsey, Helen Hanks, Peter Spear, and</w:t>
      </w:r>
      <w:r w:rsidRPr="00D8306D">
        <w:t xml:space="preserve"> </w:t>
      </w:r>
      <w:r>
        <w:t>Kathi Mitchell</w:t>
      </w:r>
      <w:r>
        <w:br/>
        <w:t xml:space="preserve">               </w:t>
      </w:r>
      <w:r>
        <w:br/>
      </w:r>
      <w:r w:rsidRPr="00384154">
        <w:rPr>
          <w:b/>
          <w:bCs/>
        </w:rPr>
        <w:t>Guest</w:t>
      </w:r>
      <w:r>
        <w:rPr>
          <w:b/>
          <w:bCs/>
        </w:rPr>
        <w:t>s</w:t>
      </w:r>
      <w:r w:rsidRPr="00384154">
        <w:rPr>
          <w:b/>
          <w:bCs/>
        </w:rPr>
        <w:t>:</w:t>
      </w:r>
      <w:r>
        <w:t xml:space="preserve"> Matthew Morris</w:t>
      </w:r>
    </w:p>
    <w:p w14:paraId="05478D26" w14:textId="77777777" w:rsidR="00857A01" w:rsidRPr="006542A3" w:rsidRDefault="00857A01" w:rsidP="00857A01">
      <w:pPr>
        <w:ind w:left="720"/>
      </w:pPr>
      <w:r w:rsidRPr="006542A3">
        <w:t xml:space="preserve">The chair opened the meeting at </w:t>
      </w:r>
      <w:r>
        <w:t>5:01 pm</w:t>
      </w:r>
    </w:p>
    <w:p w14:paraId="24FE930B" w14:textId="77777777" w:rsidR="00857A01" w:rsidRPr="009A4236" w:rsidRDefault="00857A01" w:rsidP="00857A01">
      <w:pPr>
        <w:numPr>
          <w:ilvl w:val="0"/>
          <w:numId w:val="1"/>
        </w:numPr>
      </w:pPr>
      <w:r>
        <w:rPr>
          <w:b/>
          <w:bCs/>
        </w:rPr>
        <w:t>Online TEAMS meeting with Amy Manzelli</w:t>
      </w:r>
      <w:r w:rsidRPr="00B979C8">
        <w:rPr>
          <w:b/>
          <w:bCs/>
        </w:rPr>
        <w:t xml:space="preserve"> –</w:t>
      </w:r>
      <w:r>
        <w:rPr>
          <w:b/>
          <w:bCs/>
        </w:rPr>
        <w:t xml:space="preserve"> </w:t>
      </w:r>
      <w:r w:rsidRPr="009A4236">
        <w:t xml:space="preserve">The commission contacted Ms. Manzelli to learn </w:t>
      </w:r>
      <w:r>
        <w:t xml:space="preserve">more </w:t>
      </w:r>
      <w:r w:rsidRPr="009A4236">
        <w:t>about conservation easements and</w:t>
      </w:r>
      <w:r>
        <w:rPr>
          <w:b/>
          <w:bCs/>
        </w:rPr>
        <w:t xml:space="preserve"> </w:t>
      </w:r>
      <w:r w:rsidRPr="009A4236">
        <w:t>how they can benefit the landowner.</w:t>
      </w:r>
      <w:r>
        <w:t xml:space="preserve"> The discussion included ideas for a public educational meeting to be held in Tilton in the fall. Ms. Manzelli offered suggestions for presenters such as land trust experts, tax experts, and organizations that fund grants. She will do some research on these matters. Other topics to review include current use issues and working with landowners to facilitate the process. The secretary will send Amy the 2003 annual report minutes which established the current </w:t>
      </w:r>
      <w:proofErr w:type="gramStart"/>
      <w:r>
        <w:t>use</w:t>
      </w:r>
      <w:proofErr w:type="gramEnd"/>
      <w:r>
        <w:t xml:space="preserve"> </w:t>
      </w:r>
      <w:proofErr w:type="gramStart"/>
      <w:r>
        <w:t>fund</w:t>
      </w:r>
      <w:proofErr w:type="gramEnd"/>
      <w:r>
        <w:t>. It was suggested that the commission notify the selectboard about the planned activities.</w:t>
      </w:r>
    </w:p>
    <w:p w14:paraId="555BD53A" w14:textId="77777777" w:rsidR="00857A01" w:rsidRDefault="00857A01" w:rsidP="00857A01">
      <w:pPr>
        <w:numPr>
          <w:ilvl w:val="0"/>
          <w:numId w:val="1"/>
        </w:numPr>
      </w:pPr>
      <w:r w:rsidRPr="0097489A">
        <w:rPr>
          <w:b/>
        </w:rPr>
        <w:t>Minutes:</w:t>
      </w:r>
      <w:r>
        <w:t xml:space="preserve"> Jim made a </w:t>
      </w:r>
      <w:r w:rsidRPr="0097489A">
        <w:rPr>
          <w:b/>
          <w:bCs/>
          <w:u w:val="single"/>
        </w:rPr>
        <w:t>motion</w:t>
      </w:r>
      <w:r>
        <w:t xml:space="preserve"> to accept the February minutes as presented. Peter seconded the motion, and the minutes were accepted with amended language dealing with comments </w:t>
      </w:r>
      <w:proofErr w:type="gramStart"/>
      <w:r>
        <w:t>for</w:t>
      </w:r>
      <w:proofErr w:type="gramEnd"/>
      <w:r>
        <w:t xml:space="preserve"> the Planning Board </w:t>
      </w:r>
      <w:proofErr w:type="gramStart"/>
      <w:r>
        <w:t>in regard to</w:t>
      </w:r>
      <w:proofErr w:type="gramEnd"/>
      <w:r>
        <w:t xml:space="preserve"> Project Winnie. The secretary was asked to send a bulleted list to the Planning Board reiterating the need for oil/water separators, drainage information for 100-year storms instead of 25 or 50-year storms, protecting the wetland buffers with boulders, snow storage being insufficient and relying solely  on the plow driver’s judgment being a problem, and a need for 1500 native trees and shrubs to be planted and maintained on the property. There was a concern about the disparities between the January 2025 and February 2026 checklists which contradicted each other </w:t>
      </w:r>
      <w:proofErr w:type="gramStart"/>
      <w:r>
        <w:t>in regard to</w:t>
      </w:r>
      <w:proofErr w:type="gramEnd"/>
      <w:r>
        <w:t xml:space="preserve"> oil water separators, plant maintenance, and impact to abutters.</w:t>
      </w:r>
    </w:p>
    <w:p w14:paraId="3F0FEFCE" w14:textId="77777777" w:rsidR="00857A01" w:rsidRDefault="00857A01" w:rsidP="00857A01">
      <w:pPr>
        <w:numPr>
          <w:ilvl w:val="0"/>
          <w:numId w:val="1"/>
        </w:numPr>
        <w:rPr>
          <w:bCs/>
        </w:rPr>
      </w:pPr>
      <w:r w:rsidRPr="00B67A9E">
        <w:rPr>
          <w:b/>
        </w:rPr>
        <w:t>Old Business:</w:t>
      </w:r>
      <w:r w:rsidRPr="00B67A9E">
        <w:rPr>
          <w:b/>
        </w:rPr>
        <w:br/>
        <w:t>a) Salmon Run –</w:t>
      </w:r>
      <w:r>
        <w:rPr>
          <w:b/>
        </w:rPr>
        <w:t xml:space="preserve"> </w:t>
      </w:r>
      <w:r>
        <w:rPr>
          <w:bCs/>
        </w:rPr>
        <w:t>It will probably be a good idea to remove the chain for the parking lot in a week or two.</w:t>
      </w:r>
      <w:r>
        <w:rPr>
          <w:bCs/>
        </w:rPr>
        <w:br/>
      </w:r>
      <w:r w:rsidRPr="00590E79">
        <w:rPr>
          <w:b/>
        </w:rPr>
        <w:t>b) WRTA</w:t>
      </w:r>
      <w:r w:rsidRPr="00590E79">
        <w:rPr>
          <w:bCs/>
        </w:rPr>
        <w:t xml:space="preserve"> – </w:t>
      </w:r>
      <w:r>
        <w:rPr>
          <w:bCs/>
        </w:rPr>
        <w:t>No new information</w:t>
      </w:r>
      <w:r>
        <w:rPr>
          <w:bCs/>
        </w:rPr>
        <w:br/>
      </w:r>
      <w:r w:rsidRPr="00D665FA">
        <w:rPr>
          <w:b/>
        </w:rPr>
        <w:t xml:space="preserve">c) </w:t>
      </w:r>
      <w:r>
        <w:rPr>
          <w:b/>
        </w:rPr>
        <w:t>Master Plan</w:t>
      </w:r>
      <w:r>
        <w:rPr>
          <w:bCs/>
        </w:rPr>
        <w:t xml:space="preserve"> – There is a possibility that the town may begin work on an updated Master Plan. The TCC is ready to move forward on updating the natural resources section if this should be the case.</w:t>
      </w:r>
    </w:p>
    <w:p w14:paraId="616F9497" w14:textId="4FE8E13D" w:rsidR="00857A01" w:rsidRPr="00752EC7" w:rsidRDefault="00857A01" w:rsidP="00857A01">
      <w:pPr>
        <w:numPr>
          <w:ilvl w:val="0"/>
          <w:numId w:val="1"/>
        </w:numPr>
        <w:rPr>
          <w:b/>
        </w:rPr>
      </w:pPr>
      <w:r>
        <w:rPr>
          <w:b/>
        </w:rPr>
        <w:t>Correspondence:</w:t>
      </w:r>
      <w:r>
        <w:rPr>
          <w:b/>
        </w:rPr>
        <w:br/>
        <w:t xml:space="preserve">a) NH DES </w:t>
      </w:r>
      <w:r w:rsidRPr="00857A01">
        <w:rPr>
          <w:bCs/>
        </w:rPr>
        <w:t>2</w:t>
      </w:r>
      <w:r>
        <w:rPr>
          <w:bCs/>
        </w:rPr>
        <w:t>026-00044</w:t>
      </w:r>
      <w:r>
        <w:rPr>
          <w:bCs/>
        </w:rPr>
        <w:t xml:space="preserve"> Shoreland Standard 35 Beach Street J and A Johnson permit approved</w:t>
      </w:r>
      <w:r w:rsidRPr="00857A01">
        <w:rPr>
          <w:b/>
        </w:rPr>
        <w:br/>
      </w:r>
      <w:r w:rsidRPr="00752EC7">
        <w:rPr>
          <w:b/>
        </w:rPr>
        <w:t xml:space="preserve">b) </w:t>
      </w:r>
      <w:r w:rsidRPr="009A4236">
        <w:rPr>
          <w:b/>
        </w:rPr>
        <w:t>NH DES</w:t>
      </w:r>
      <w:r>
        <w:rPr>
          <w:bCs/>
        </w:rPr>
        <w:t xml:space="preserve"> </w:t>
      </w:r>
      <w:r w:rsidRPr="00857A01">
        <w:rPr>
          <w:bCs/>
        </w:rPr>
        <w:t>2026-00073</w:t>
      </w:r>
      <w:r>
        <w:rPr>
          <w:b/>
        </w:rPr>
        <w:t xml:space="preserve"> </w:t>
      </w:r>
      <w:r w:rsidRPr="00857A01">
        <w:rPr>
          <w:bCs/>
        </w:rPr>
        <w:t>Standard Dredge &amp; Fill</w:t>
      </w:r>
      <w:r>
        <w:rPr>
          <w:b/>
        </w:rPr>
        <w:t xml:space="preserve"> </w:t>
      </w:r>
      <w:r>
        <w:rPr>
          <w:bCs/>
        </w:rPr>
        <w:t>35 Beach Street J and A Johnson permit approved</w:t>
      </w:r>
      <w:r>
        <w:rPr>
          <w:bCs/>
        </w:rPr>
        <w:br/>
      </w:r>
      <w:r w:rsidRPr="00857A01">
        <w:rPr>
          <w:b/>
        </w:rPr>
        <w:lastRenderedPageBreak/>
        <w:t>c)</w:t>
      </w:r>
      <w:r>
        <w:rPr>
          <w:bCs/>
        </w:rPr>
        <w:t xml:space="preserve"> </w:t>
      </w:r>
      <w:r w:rsidRPr="00857A01">
        <w:rPr>
          <w:b/>
        </w:rPr>
        <w:t>NH AoT</w:t>
      </w:r>
      <w:r>
        <w:rPr>
          <w:b/>
        </w:rPr>
        <w:t xml:space="preserve">-2880A – </w:t>
      </w:r>
      <w:r w:rsidRPr="00857A01">
        <w:rPr>
          <w:bCs/>
        </w:rPr>
        <w:t>Project Winnie</w:t>
      </w:r>
      <w:r>
        <w:rPr>
          <w:bCs/>
        </w:rPr>
        <w:t xml:space="preserve"> Business Park Drive R20 Lots 15.2 through 15.5 and 15.11 amended permit approved March 25, 2026</w:t>
      </w:r>
    </w:p>
    <w:p w14:paraId="10A44E22" w14:textId="77777777" w:rsidR="00857A01" w:rsidRDefault="00857A01" w:rsidP="00857A01">
      <w:pPr>
        <w:pStyle w:val="ListParagraph"/>
        <w:numPr>
          <w:ilvl w:val="0"/>
          <w:numId w:val="1"/>
        </w:numPr>
        <w:rPr>
          <w:bCs/>
        </w:rPr>
      </w:pPr>
      <w:r w:rsidRPr="0097489A">
        <w:rPr>
          <w:b/>
        </w:rPr>
        <w:t>Other:</w:t>
      </w:r>
      <w:r w:rsidRPr="0097489A">
        <w:rPr>
          <w:bCs/>
        </w:rPr>
        <w:t xml:space="preserve"> </w:t>
      </w:r>
    </w:p>
    <w:p w14:paraId="0A5629B3" w14:textId="77777777" w:rsidR="00857A01" w:rsidRDefault="00857A01" w:rsidP="00857A01">
      <w:pPr>
        <w:pStyle w:val="ListParagraph"/>
        <w:ind w:left="360"/>
        <w:rPr>
          <w:bCs/>
        </w:rPr>
      </w:pPr>
      <w:r>
        <w:rPr>
          <w:bCs/>
        </w:rPr>
        <w:t xml:space="preserve">There was a discussion about the town’s intent to sell property. Other issues of interest and concern were also reviewed. </w:t>
      </w:r>
    </w:p>
    <w:p w14:paraId="268A661C" w14:textId="77777777" w:rsidR="00857A01" w:rsidRPr="0097489A" w:rsidRDefault="00857A01" w:rsidP="00857A01">
      <w:pPr>
        <w:pStyle w:val="ListParagraph"/>
        <w:ind w:left="360"/>
        <w:rPr>
          <w:bCs/>
        </w:rPr>
      </w:pPr>
      <w:r w:rsidRPr="0097489A">
        <w:rPr>
          <w:bCs/>
        </w:rPr>
        <w:br/>
        <w:t xml:space="preserve">Peter made a </w:t>
      </w:r>
      <w:r w:rsidRPr="0097489A">
        <w:rPr>
          <w:b/>
          <w:u w:val="single"/>
        </w:rPr>
        <w:t>motion</w:t>
      </w:r>
      <w:r w:rsidRPr="0097489A">
        <w:rPr>
          <w:bCs/>
        </w:rPr>
        <w:t xml:space="preserve">, seconded by </w:t>
      </w:r>
      <w:r>
        <w:rPr>
          <w:bCs/>
        </w:rPr>
        <w:t>Jim,</w:t>
      </w:r>
      <w:r w:rsidRPr="0097489A">
        <w:rPr>
          <w:bCs/>
        </w:rPr>
        <w:t xml:space="preserve"> to adjourn the meeting at </w:t>
      </w:r>
      <w:r>
        <w:rPr>
          <w:bCs/>
        </w:rPr>
        <w:t>6:35</w:t>
      </w:r>
      <w:r w:rsidRPr="0097489A">
        <w:rPr>
          <w:bCs/>
        </w:rPr>
        <w:t xml:space="preserve"> PM, and all were in favor.</w:t>
      </w:r>
    </w:p>
    <w:p w14:paraId="267C0ED9" w14:textId="77777777" w:rsidR="00857A01" w:rsidRPr="00A44438" w:rsidRDefault="00857A01" w:rsidP="00857A01">
      <w:pPr>
        <w:pStyle w:val="ListParagraph"/>
        <w:ind w:left="360"/>
        <w:rPr>
          <w:bCs/>
        </w:rPr>
      </w:pPr>
    </w:p>
    <w:p w14:paraId="00526A09" w14:textId="77777777" w:rsidR="00857A01" w:rsidRPr="00F166F4" w:rsidRDefault="00857A01" w:rsidP="00857A01">
      <w:r w:rsidRPr="006542A3">
        <w:t xml:space="preserve">Respectfully submitted by </w:t>
      </w:r>
      <w:r>
        <w:t>Kathi Mitchell</w:t>
      </w:r>
    </w:p>
    <w:p w14:paraId="468E4B4D" w14:textId="77777777" w:rsidR="00C754CF" w:rsidRDefault="00C754CF"/>
    <w:sectPr w:rsidR="00C754CF" w:rsidSect="00857A01">
      <w:headerReference w:type="default" r:id="rId5"/>
      <w:footerReference w:type="default" r:id="rId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A13C2" w14:textId="77777777" w:rsidR="00857A01" w:rsidRDefault="00857A01">
    <w:pPr>
      <w:pStyle w:val="Footer"/>
    </w:pPr>
    <w:r>
      <w:t>Tilton Conservation Commission minutes for March 16, 2026</w:t>
    </w:r>
  </w:p>
  <w:p w14:paraId="2AA5006D" w14:textId="77777777" w:rsidR="00857A01" w:rsidRDefault="00857A01">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7049814"/>
      <w:docPartObj>
        <w:docPartGallery w:val="Watermarks"/>
        <w:docPartUnique/>
      </w:docPartObj>
    </w:sdtPr>
    <w:sdtContent>
      <w:p w14:paraId="33FA6773" w14:textId="77777777" w:rsidR="00857A01" w:rsidRDefault="00857A01">
        <w:pPr>
          <w:pStyle w:val="Header"/>
        </w:pPr>
        <w:r>
          <w:rPr>
            <w:noProof/>
          </w:rPr>
          <w:pict w14:anchorId="74BA8E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0F0F09"/>
    <w:multiLevelType w:val="multilevel"/>
    <w:tmpl w:val="EAAC7860"/>
    <w:styleLink w:val="WWNum15"/>
    <w:lvl w:ilvl="0">
      <w:start w:val="1"/>
      <w:numFmt w:val="decimal"/>
      <w:lvlText w:val="%1."/>
      <w:lvlJc w:val="left"/>
      <w:pPr>
        <w:ind w:left="360" w:hanging="360"/>
      </w:pPr>
      <w:rPr>
        <w:rFonts w:eastAsia="Calibri"/>
        <w:b/>
        <w:bCs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2134052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A01"/>
    <w:rsid w:val="0010487C"/>
    <w:rsid w:val="00857A01"/>
    <w:rsid w:val="008B24EA"/>
    <w:rsid w:val="00A43456"/>
    <w:rsid w:val="00C754CF"/>
    <w:rsid w:val="00E05EAD"/>
    <w:rsid w:val="00FC1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60209"/>
  <w15:chartTrackingRefBased/>
  <w15:docId w15:val="{7F99F45D-7E74-4FF9-BC3F-3B99A3049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A01"/>
  </w:style>
  <w:style w:type="paragraph" w:styleId="Heading1">
    <w:name w:val="heading 1"/>
    <w:basedOn w:val="Normal"/>
    <w:next w:val="Normal"/>
    <w:link w:val="Heading1Char"/>
    <w:uiPriority w:val="9"/>
    <w:qFormat/>
    <w:rsid w:val="00857A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7A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7A0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7A0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57A0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57A0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57A0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57A0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57A0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7A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7A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7A0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7A0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57A0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57A0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57A0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57A0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57A0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57A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7A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7A0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7A0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57A01"/>
    <w:pPr>
      <w:spacing w:before="160"/>
      <w:jc w:val="center"/>
    </w:pPr>
    <w:rPr>
      <w:i/>
      <w:iCs/>
      <w:color w:val="404040" w:themeColor="text1" w:themeTint="BF"/>
    </w:rPr>
  </w:style>
  <w:style w:type="character" w:customStyle="1" w:styleId="QuoteChar">
    <w:name w:val="Quote Char"/>
    <w:basedOn w:val="DefaultParagraphFont"/>
    <w:link w:val="Quote"/>
    <w:uiPriority w:val="29"/>
    <w:rsid w:val="00857A01"/>
    <w:rPr>
      <w:i/>
      <w:iCs/>
      <w:color w:val="404040" w:themeColor="text1" w:themeTint="BF"/>
    </w:rPr>
  </w:style>
  <w:style w:type="paragraph" w:styleId="ListParagraph">
    <w:name w:val="List Paragraph"/>
    <w:basedOn w:val="Normal"/>
    <w:uiPriority w:val="34"/>
    <w:qFormat/>
    <w:rsid w:val="00857A01"/>
    <w:pPr>
      <w:ind w:left="720"/>
      <w:contextualSpacing/>
    </w:pPr>
  </w:style>
  <w:style w:type="character" w:styleId="IntenseEmphasis">
    <w:name w:val="Intense Emphasis"/>
    <w:basedOn w:val="DefaultParagraphFont"/>
    <w:uiPriority w:val="21"/>
    <w:qFormat/>
    <w:rsid w:val="00857A01"/>
    <w:rPr>
      <w:i/>
      <w:iCs/>
      <w:color w:val="2F5496" w:themeColor="accent1" w:themeShade="BF"/>
    </w:rPr>
  </w:style>
  <w:style w:type="paragraph" w:styleId="IntenseQuote">
    <w:name w:val="Intense Quote"/>
    <w:basedOn w:val="Normal"/>
    <w:next w:val="Normal"/>
    <w:link w:val="IntenseQuoteChar"/>
    <w:uiPriority w:val="30"/>
    <w:qFormat/>
    <w:rsid w:val="00857A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7A01"/>
    <w:rPr>
      <w:i/>
      <w:iCs/>
      <w:color w:val="2F5496" w:themeColor="accent1" w:themeShade="BF"/>
    </w:rPr>
  </w:style>
  <w:style w:type="character" w:styleId="IntenseReference">
    <w:name w:val="Intense Reference"/>
    <w:basedOn w:val="DefaultParagraphFont"/>
    <w:uiPriority w:val="32"/>
    <w:qFormat/>
    <w:rsid w:val="00857A01"/>
    <w:rPr>
      <w:b/>
      <w:bCs/>
      <w:smallCaps/>
      <w:color w:val="2F5496" w:themeColor="accent1" w:themeShade="BF"/>
      <w:spacing w:val="5"/>
    </w:rPr>
  </w:style>
  <w:style w:type="numbering" w:customStyle="1" w:styleId="WWNum15">
    <w:name w:val="WWNum15"/>
    <w:rsid w:val="00857A01"/>
    <w:pPr>
      <w:numPr>
        <w:numId w:val="1"/>
      </w:numPr>
    </w:pPr>
  </w:style>
  <w:style w:type="paragraph" w:styleId="Header">
    <w:name w:val="header"/>
    <w:basedOn w:val="Normal"/>
    <w:link w:val="HeaderChar"/>
    <w:uiPriority w:val="99"/>
    <w:unhideWhenUsed/>
    <w:rsid w:val="00857A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A01"/>
  </w:style>
  <w:style w:type="paragraph" w:styleId="Footer">
    <w:name w:val="footer"/>
    <w:basedOn w:val="Normal"/>
    <w:link w:val="FooterChar"/>
    <w:uiPriority w:val="99"/>
    <w:unhideWhenUsed/>
    <w:rsid w:val="00857A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A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413</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 Mitchell</dc:creator>
  <cp:keywords/>
  <dc:description/>
  <cp:lastModifiedBy>Kathi Mitchell</cp:lastModifiedBy>
  <cp:revision>2</cp:revision>
  <dcterms:created xsi:type="dcterms:W3CDTF">2026-03-25T20:25:00Z</dcterms:created>
  <dcterms:modified xsi:type="dcterms:W3CDTF">2026-03-25T20:25:00Z</dcterms:modified>
</cp:coreProperties>
</file>